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D9D8" w14:textId="5D452BFD" w:rsidR="00E1687F" w:rsidRPr="00C15528" w:rsidRDefault="00C15528" w:rsidP="00C15528">
      <w:pPr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r w:rsidRPr="00C15528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076AFF2" wp14:editId="462AFC67">
            <wp:simplePos x="0" y="0"/>
            <wp:positionH relativeFrom="margin">
              <wp:align>left</wp:align>
            </wp:positionH>
            <wp:positionV relativeFrom="paragraph">
              <wp:posOffset>875864</wp:posOffset>
            </wp:positionV>
            <wp:extent cx="2490470" cy="1867535"/>
            <wp:effectExtent l="0" t="0" r="5080" b="0"/>
            <wp:wrapTight wrapText="bothSides">
              <wp:wrapPolygon edited="0">
                <wp:start x="0" y="0"/>
                <wp:lineTo x="0" y="21372"/>
                <wp:lineTo x="21479" y="21372"/>
                <wp:lineTo x="21479" y="0"/>
                <wp:lineTo x="0" y="0"/>
              </wp:wrapPolygon>
            </wp:wrapTight>
            <wp:docPr id="19324031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5B5" w:rsidRPr="00C15528">
        <w:rPr>
          <w:rFonts w:ascii="Times New Roman" w:hAnsi="Times New Roman" w:cs="Times New Roman"/>
          <w:color w:val="0070C0"/>
          <w:sz w:val="56"/>
          <w:szCs w:val="56"/>
        </w:rPr>
        <w:t>Тип темперамента и готовность ребенка к школе</w:t>
      </w:r>
      <w:r w:rsidRPr="00C15528">
        <w:rPr>
          <w:rFonts w:ascii="Times New Roman" w:hAnsi="Times New Roman" w:cs="Times New Roman"/>
          <w:color w:val="0070C0"/>
          <w:sz w:val="56"/>
          <w:szCs w:val="56"/>
        </w:rPr>
        <w:t>.</w:t>
      </w:r>
    </w:p>
    <w:p w14:paraId="4FD9B027" w14:textId="77323C6D" w:rsidR="00C15528" w:rsidRPr="0040416D" w:rsidRDefault="004535B5" w:rsidP="00C15528">
      <w:pPr>
        <w:ind w:firstLine="708"/>
        <w:jc w:val="both"/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</w:pPr>
      <w:r w:rsidRPr="0040416D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  <w:t>Дети-холерики</w:t>
      </w:r>
    </w:p>
    <w:p w14:paraId="5EF400DE" w14:textId="62A6BEEA" w:rsidR="00E1687F" w:rsidRPr="00C15528" w:rsidRDefault="004535B5" w:rsidP="00C155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>• Главное в подходе к таким детям - дать полезное направление детской энергии. Они часто приступают к работе, не дослушав объяснений до конца, работают быстро, но небрежно, не замечают ошибок. Находясь в атмосфере повышенного внимания взрослых, постоянного одергивания, сдерживания желаний, ребенок становиться нервным, конфликтным. Необходимо помочь им осознать связь между излишней торопливостью и низким результатом труда («Поспешишь - людей насмешишь»). Полезно использовать прием, который ставит ребенка в позицию</w:t>
      </w:r>
      <w:r w:rsidR="0040416D">
        <w:rPr>
          <w:rFonts w:ascii="Times New Roman" w:hAnsi="Times New Roman" w:cs="Times New Roman"/>
          <w:sz w:val="48"/>
          <w:szCs w:val="48"/>
        </w:rPr>
        <w:t>,</w:t>
      </w:r>
      <w:r w:rsidRPr="00C15528">
        <w:rPr>
          <w:rFonts w:ascii="Times New Roman" w:hAnsi="Times New Roman" w:cs="Times New Roman"/>
          <w:sz w:val="48"/>
          <w:szCs w:val="48"/>
        </w:rPr>
        <w:t xml:space="preserve"> обучающего: «Расскажи и покажи мне ...», «Научи меня ...» Следует поощрять старательность, терпение. </w:t>
      </w:r>
    </w:p>
    <w:p w14:paraId="11243B8E" w14:textId="77777777" w:rsidR="00E1687F" w:rsidRPr="00C15528" w:rsidRDefault="004535B5" w:rsidP="00E1687F">
      <w:pPr>
        <w:jc w:val="both"/>
        <w:rPr>
          <w:rFonts w:ascii="Times New Roman" w:hAnsi="Times New Roman" w:cs="Times New Roman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 xml:space="preserve">• Необходимо говорить спокойно, но требовательно, внушительно, без уговоров и упрашивания. </w:t>
      </w:r>
    </w:p>
    <w:p w14:paraId="319E8717" w14:textId="67FB0AF9" w:rsidR="00C15528" w:rsidRPr="0040416D" w:rsidRDefault="00C15528" w:rsidP="00C15528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</w:pPr>
      <w:r w:rsidRPr="00C15528">
        <w:rPr>
          <w:noProof/>
          <w:sz w:val="48"/>
          <w:szCs w:val="48"/>
        </w:rPr>
        <w:lastRenderedPageBreak/>
        <w:drawing>
          <wp:anchor distT="0" distB="0" distL="114300" distR="114300" simplePos="0" relativeHeight="251659264" behindDoc="1" locked="0" layoutInCell="1" allowOverlap="1" wp14:anchorId="551D5FAF" wp14:editId="79AEE8EE">
            <wp:simplePos x="0" y="0"/>
            <wp:positionH relativeFrom="margin">
              <wp:align>left</wp:align>
            </wp:positionH>
            <wp:positionV relativeFrom="paragraph">
              <wp:posOffset>200593</wp:posOffset>
            </wp:positionV>
            <wp:extent cx="3029585" cy="2272030"/>
            <wp:effectExtent l="0" t="0" r="0" b="0"/>
            <wp:wrapTight wrapText="bothSides">
              <wp:wrapPolygon edited="0">
                <wp:start x="0" y="0"/>
                <wp:lineTo x="0" y="21371"/>
                <wp:lineTo x="21460" y="21371"/>
                <wp:lineTo x="21460" y="0"/>
                <wp:lineTo x="0" y="0"/>
              </wp:wrapPolygon>
            </wp:wrapTight>
            <wp:docPr id="1933652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  </w:t>
      </w:r>
      <w:r w:rsidR="004535B5" w:rsidRPr="0040416D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  <w:t>Дети-сангвиники</w:t>
      </w:r>
    </w:p>
    <w:p w14:paraId="51B71212" w14:textId="77777777" w:rsidR="00C15528" w:rsidRDefault="004535B5" w:rsidP="0040416D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 xml:space="preserve">•Необходимо </w:t>
      </w:r>
    </w:p>
    <w:p w14:paraId="4F1B9B43" w14:textId="77777777" w:rsidR="0040416D" w:rsidRDefault="004535B5" w:rsidP="0040416D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>формировать умение доводить начатое дело до конца. Однообразная деятельность быстро теряет</w:t>
      </w:r>
    </w:p>
    <w:p w14:paraId="3C34B347" w14:textId="20F0C0A7" w:rsidR="00E1687F" w:rsidRPr="00C15528" w:rsidRDefault="004535B5" w:rsidP="0040416D">
      <w:pPr>
        <w:spacing w:after="0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 xml:space="preserve"> привлекательность</w:t>
      </w:r>
      <w:r w:rsidR="005B132F" w:rsidRPr="00C15528">
        <w:rPr>
          <w:rFonts w:ascii="Times New Roman" w:hAnsi="Times New Roman" w:cs="Times New Roman"/>
          <w:sz w:val="48"/>
          <w:szCs w:val="48"/>
        </w:rPr>
        <w:t>,</w:t>
      </w:r>
      <w:r w:rsidRPr="00C15528">
        <w:rPr>
          <w:rFonts w:ascii="Times New Roman" w:hAnsi="Times New Roman" w:cs="Times New Roman"/>
          <w:sz w:val="48"/>
          <w:szCs w:val="48"/>
        </w:rPr>
        <w:t xml:space="preserve"> и ребенок стремиться ее прекратить или делает небрежно. К таким детям можно предъявлять повышенные требования, а не качественно выполненную работу полезно предложить выполнить заново и самому оценить результат.</w:t>
      </w:r>
    </w:p>
    <w:p w14:paraId="28CBD7A6" w14:textId="77777777" w:rsidR="00E1687F" w:rsidRDefault="004535B5" w:rsidP="0040416D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 xml:space="preserve"> • Важно настойчиво формировать такие черты характера, как собранность, аккуратность, ответственность. </w:t>
      </w:r>
    </w:p>
    <w:p w14:paraId="0638181C" w14:textId="6D9AD86E" w:rsidR="00C15528" w:rsidRPr="0040416D" w:rsidRDefault="00C15528" w:rsidP="00E1687F">
      <w:pPr>
        <w:jc w:val="both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C15528">
        <w:rPr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53786D18" wp14:editId="58601914">
            <wp:simplePos x="0" y="0"/>
            <wp:positionH relativeFrom="column">
              <wp:posOffset>3971</wp:posOffset>
            </wp:positionH>
            <wp:positionV relativeFrom="paragraph">
              <wp:posOffset>9535</wp:posOffset>
            </wp:positionV>
            <wp:extent cx="2957195" cy="2217420"/>
            <wp:effectExtent l="0" t="0" r="0" b="0"/>
            <wp:wrapTight wrapText="bothSides">
              <wp:wrapPolygon edited="0">
                <wp:start x="0" y="0"/>
                <wp:lineTo x="0" y="21340"/>
                <wp:lineTo x="21428" y="21340"/>
                <wp:lineTo x="21428" y="0"/>
                <wp:lineTo x="0" y="0"/>
              </wp:wrapPolygon>
            </wp:wrapTight>
            <wp:docPr id="53843004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8"/>
          <w:szCs w:val="48"/>
        </w:rPr>
        <w:t xml:space="preserve">      </w:t>
      </w:r>
      <w:r w:rsidR="004535B5" w:rsidRPr="0040416D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  <w:t xml:space="preserve">Дети-меланхолики </w:t>
      </w:r>
    </w:p>
    <w:p w14:paraId="6C7864C7" w14:textId="77777777" w:rsidR="0040416D" w:rsidRDefault="004535B5" w:rsidP="0040416D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 xml:space="preserve">• Главное - вселить в них уверенность в своих силах, вызвать стремление к активным действиям. </w:t>
      </w:r>
    </w:p>
    <w:p w14:paraId="7BB77153" w14:textId="40287E0C" w:rsidR="00E1687F" w:rsidRPr="00C15528" w:rsidRDefault="004535B5" w:rsidP="0040416D">
      <w:pPr>
        <w:spacing w:after="0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 xml:space="preserve">Это достигается с помощью положительной оценки их поведения, создания установок на </w:t>
      </w:r>
      <w:r w:rsidRPr="00C15528">
        <w:rPr>
          <w:rFonts w:ascii="Times New Roman" w:hAnsi="Times New Roman" w:cs="Times New Roman"/>
          <w:sz w:val="48"/>
          <w:szCs w:val="48"/>
        </w:rPr>
        <w:lastRenderedPageBreak/>
        <w:t xml:space="preserve">проявление воли, настойчивости (" Я знаю, у тебя должно получиться") Ребенку стоит поручать такие дела, с которыми он справиться и результат увидят сверстники. • Успех окрыляет, пробуждает уверенность. А это помогает ребенку стать более коммуникабельным. </w:t>
      </w:r>
    </w:p>
    <w:p w14:paraId="68F4D34D" w14:textId="1D626418" w:rsidR="00C15528" w:rsidRPr="0040416D" w:rsidRDefault="00C15528" w:rsidP="00E1687F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</w:pPr>
      <w:r w:rsidRPr="00C15528">
        <w:rPr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2F805825" wp14:editId="686DD3B8">
            <wp:simplePos x="0" y="0"/>
            <wp:positionH relativeFrom="column">
              <wp:posOffset>-2758</wp:posOffset>
            </wp:positionH>
            <wp:positionV relativeFrom="paragraph">
              <wp:posOffset>-3109</wp:posOffset>
            </wp:positionV>
            <wp:extent cx="2857034" cy="2142699"/>
            <wp:effectExtent l="0" t="0" r="635" b="0"/>
            <wp:wrapTight wrapText="bothSides">
              <wp:wrapPolygon edited="0">
                <wp:start x="0" y="0"/>
                <wp:lineTo x="0" y="21318"/>
                <wp:lineTo x="21461" y="21318"/>
                <wp:lineTo x="21461" y="0"/>
                <wp:lineTo x="0" y="0"/>
              </wp:wrapPolygon>
            </wp:wrapTight>
            <wp:docPr id="128877274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034" cy="214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16D">
        <w:rPr>
          <w:rFonts w:ascii="Times New Roman" w:hAnsi="Times New Roman" w:cs="Times New Roman"/>
          <w:color w:val="FF0000"/>
          <w:sz w:val="48"/>
          <w:szCs w:val="48"/>
        </w:rPr>
        <w:t xml:space="preserve">      </w:t>
      </w:r>
      <w:r w:rsidR="004535B5" w:rsidRPr="0040416D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  <w:t xml:space="preserve">Дети-флегматики </w:t>
      </w:r>
    </w:p>
    <w:p w14:paraId="27C8D314" w14:textId="77777777" w:rsidR="00C15528" w:rsidRDefault="004535B5" w:rsidP="0040416D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>• Своевременно</w:t>
      </w:r>
    </w:p>
    <w:p w14:paraId="09912979" w14:textId="77777777" w:rsidR="0040416D" w:rsidRDefault="004535B5" w:rsidP="0040416D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 xml:space="preserve"> сформировать навыки самостоятельной работы. Зная о медлительности ребенка, полезно использовать приемы опережающего воздействия, то есть заблаговременно напоминать о сроках окончания работы, о предстоящей деятельности. Такие указания помогут вовремя мобилизоваться и переключиться на новое дело. </w:t>
      </w:r>
    </w:p>
    <w:p w14:paraId="4010E732" w14:textId="0C53E552" w:rsidR="00C15528" w:rsidRDefault="004535B5" w:rsidP="0040416D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>• Научить преодолевать вялость, пассивность, а иногда и лень. Полезно чаще использовать разнообразные положительные оценки,</w:t>
      </w:r>
    </w:p>
    <w:p w14:paraId="6A2D3F4E" w14:textId="6D55B6D4" w:rsidR="005B132F" w:rsidRPr="0040416D" w:rsidRDefault="004535B5" w:rsidP="0040416D">
      <w:pPr>
        <w:spacing w:after="0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C15528">
        <w:rPr>
          <w:rFonts w:ascii="Times New Roman" w:hAnsi="Times New Roman" w:cs="Times New Roman"/>
          <w:sz w:val="48"/>
          <w:szCs w:val="48"/>
        </w:rPr>
        <w:t>стимулируя ребенка к более активным и целенаправленным действиям</w:t>
      </w:r>
      <w:r w:rsidR="005B132F" w:rsidRPr="00C15528">
        <w:rPr>
          <w:rFonts w:ascii="Times New Roman" w:hAnsi="Times New Roman" w:cs="Times New Roman"/>
          <w:sz w:val="48"/>
          <w:szCs w:val="48"/>
        </w:rPr>
        <w:t>.</w:t>
      </w:r>
    </w:p>
    <w:sectPr w:rsidR="005B132F" w:rsidRPr="0040416D" w:rsidSect="00C15528">
      <w:pgSz w:w="11906" w:h="16838"/>
      <w:pgMar w:top="1134" w:right="991" w:bottom="851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DA"/>
    <w:rsid w:val="000E5A00"/>
    <w:rsid w:val="001B0271"/>
    <w:rsid w:val="0040416D"/>
    <w:rsid w:val="004535B5"/>
    <w:rsid w:val="005B132F"/>
    <w:rsid w:val="006C4DC9"/>
    <w:rsid w:val="007321DA"/>
    <w:rsid w:val="00B64326"/>
    <w:rsid w:val="00C15528"/>
    <w:rsid w:val="00C77373"/>
    <w:rsid w:val="00E1687F"/>
    <w:rsid w:val="00E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6BF4"/>
  <w15:chartTrackingRefBased/>
  <w15:docId w15:val="{7C6B5865-7897-4B35-A420-E03DCB53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Карманеева</dc:creator>
  <cp:keywords/>
  <dc:description/>
  <cp:lastModifiedBy>Карманеева</cp:lastModifiedBy>
  <cp:revision>5</cp:revision>
  <cp:lastPrinted>2023-09-28T13:59:00Z</cp:lastPrinted>
  <dcterms:created xsi:type="dcterms:W3CDTF">2022-08-17T09:56:00Z</dcterms:created>
  <dcterms:modified xsi:type="dcterms:W3CDTF">2023-09-28T14:02:00Z</dcterms:modified>
</cp:coreProperties>
</file>